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20 408 vom 1. April 2021</w:t>
      </w:r>
    </w:p>
    <w:p>
      <w:r>
        <w:t>VS Kantonsgericht, 2021-04-01, FR</w:t>
      </w:r>
    </w:p>
    <w:p>
      <w:r>
        <w:rPr>
          <w:b/>
        </w:rPr>
        <w:t xml:space="preserve">Quelle: </w:t>
      </w:r>
      <w:r>
        <w:t>https://mcp.opencaselaw.ch/entscheid/vs_gerichte_C2 20 408</w:t>
      </w:r>
    </w:p>
    <w:p>
      <w:r>
        <w:t>FR: VS_GERICHTE C2 20 408 du 1 avril 2021</w:t>
      </w:r>
    </w:p>
    <w:p>
      <w:r>
        <w:t>IT: VS_GERICHTE C2 20 408 del 1 aprile 2021</w:t>
      </w:r>
    </w:p>
    <w:p>
      <w:pPr>
        <w:pStyle w:val="Heading2"/>
      </w:pPr>
      <w:r>
        <w:t>Regeste</w:t>
      </w:r>
    </w:p>
    <w:p>
      <w:r>
        <w:t>C2 20 408 DÉCISION DU 1ER AVRIL 2021 Le juge I du district de Sion M. François Vouilloz, juge ; Mme Emmanuelle Felley, greffière, en la cause X _________, instante, représentée par Maître M _________, contre Y _________, intimé, représenté par Maître N _________. (mesures provisionnelles ; art. 303 CPC)</w:t>
      </w:r>
    </w:p>
    <w:p>
      <w:pPr>
        <w:pStyle w:val="Heading2"/>
      </w:pPr>
      <w:r>
        <w:t>Erwägungen</w:t>
      </w:r>
    </w:p>
    <w:p>
      <w:r>
        <w:rPr>
          <w:b/>
        </w:rPr>
        <w:t>E. 6.1</w:t>
      </w:r>
    </w:p>
    <w:p>
      <w:r>
        <w:t>Toute autorité judiciaire doit examiner d'office sa compétence en raison de la matière (art. 4 ss CPC) et du lieu (art. 9 ss CPC) (art. 59 al. 2 let. b CPC et art. 60 CPC). Selon l’art. 26 CPC, le tribunal du domicile de l’une des parties est impérativement compétent pour statuer sur les actions indépendantes en entretien intentées par des enfants contre leurs père et mère et des actions intentées contre des parents tenus de fournir des aliments. Lorsque la procédure au fond doit être précédée d'une tentative de conciliation (art. 197 CPC), l'acte qui introduit l'instance est le dépôt de la requête de conciliation (art. 62 al. 1 CPC). Toutefois, en vertu de l’art. 198 let. a CPC, la conciliation n’a pas lieu en procédure sommaire et l’instance est introduite par la requête en justice (art. 252 al. 1 CPC). Partant, la litispendance débute à ce moment-là (titre marginal de l'art. 62 CPC). Elle a en particulier pour effet procédural d'interdire aux parties de porter la même action devant une autre autorité (exception de litispendance ; art. 64 al. 1 let. a CPC) et de fixer définitivement le for (perpetuatio fori ; art. 64 al. 1 let. b CPC ; ATF 142 III 782 consid. 3.1.3.1 ; arrêt 4A_560/2015 du 20 mai 2016, consid. 4.1.2). La litispendance a donc pour effet que le tribunal saisi demeure localement compétent même si les faits constitutifs de sa compétence se modifient subséquemment (arrêt 5A_633/2015 du 18 février 2016, consid. 4.2.1). Autrement dit, si les conditions de la compétence sont réunies au moment de l’introduction de l’instance (soit au dépôt de la requête de conciliation, de la demande ou de la requête en justice), elles le demeurent</w:t>
      </w:r>
    </w:p>
    <w:p>
      <w:r>
        <w:t>- 22 - en cas de modification des circonstances en cours de procédure en vertu du principe de la perpetuatio fori (BOHNET, Code de procédure civile commenté, Bâle 2011, (ci-après : « BOHNET, CPC commenté »), no 4 ad art. 64 CPC). La compétence est donc déterminée au moment de la création de la litispendance et la modification ultérieure des faits qui l’ont assise ne l’affecte pas (HOHL, Procédure civile, T. I, no 558 ; INFANGER, Basler Kommentar, no 15 ad art. 64 CPC).</w:t>
      </w:r>
    </w:p>
    <w:p>
      <w:r>
        <w:rPr>
          <w:b/>
        </w:rPr>
        <w:t>E. 6.2</w:t>
      </w:r>
    </w:p>
    <w:p>
      <w:r>
        <w:t>En vertu de l’art. 303 al. 1 CPC régissant les mesures provisionnelles en matière de demande d’aliments et d’action en paternité, si la filiation est établie, le défendeur peut être tenu de consigner ou d’avancer des contributions d’entretien équitables. Cet article règle expressément les mesures provisionnelles pour l’action indépendante en entretien de l’enfant contre ses père et mère, lorsque celle-ci est introduite seule, à savoir lorsque le lien de filiation est déjà établi. Comme mesure provisionnelle, le juge peut ordonner que le défendeur avance des contributions d’entretien équitables directement à l’enfant demandeur (BOHNET, Actions civiles – Volume I : CC et LP, 2e éd., Bâle 2019 (ci-après : « BOHNET, Actions civiles »), nos 18 ss, p. 372). Selon l’art. 304 CPC, le tribunal compétent pour statuer sur l'action en paternité se prononce également sur la consignation, le paiement provisoire des contributions d'entretien, le versement des montants consignés et le remboursement des paiements provisoires. Contrairement à ce que laisse penser la version française, la compétence de prononcer des mesures provisionnelles ne se limite pas au tribunal saisi d’une action en paternité, mais régit également le cas où l’action porte exclusivement sur la prétention en aliments (JEANDIN, Commentaire romand – CPC, 2011, nos 3 s. ad art. 304 CPC). En outre, le tribunal compétent pour statuer sur la demande d’aliments se prononce également sur l’autorité parentale et sur les autres points concernant le sort des enfants (art. 304 al. 2 CPC, en vigueur depuis le 1er janvier 2017).</w:t>
      </w:r>
    </w:p>
    <w:p>
      <w:r>
        <w:rPr>
          <w:b/>
        </w:rPr>
        <w:t>E. 6.3</w:t>
      </w:r>
    </w:p>
    <w:p>
      <w:r>
        <w:t>En l’espèce, X _________ a déposé une requête de conciliation auprès du juge de commune de Sion le 4 septembre 2020, concluant notamment à l’attribution de la garde des enfants. Le dépôt de l’acte introductif d’instance a dès lors créé la litispendance s’agissant de la procédure au fond. L’APEA de A _________, saisie le 20 mai 2020 par le père des enfants, s’est déclarée incompétente le 7 septembre 2020 compte tenu de la saisine du tribunal de Sion. Saisi de l’action au fond et eu égard au domicile à Sion de la partie instante, le tribunal de céans est dès lors compétent ratione loci et materiae</w:t>
      </w:r>
    </w:p>
    <w:p>
      <w:r>
        <w:t>- 23 - pour statuer sur les mesures provisionnelles requises par les parties. Dans la mesure où la question de l’entretien des enfants est litigieuse, le tribunal de céans est également compétent ratione materiae pour statuer sur l’autorité parentale et les autres points concernant le sort des enfants, également au stade des mesures provisionnelles (cf. art. 298b al. 3 CC et 304 al. 2 CPC). A ce jour, le tribunal de céans n’est pas saisi de l’action au fond. Aucune autorisation de procéder n’a apparemment été délivrée. La partie demanderesse doit dès lors être rendue attentive au fait qu’il lui incombera de porter l’action devant le tribunal de Sion dans le délai de trois mois à compter de la délivrance de l’autorisation de procéder (art. 209 al. 3 CPC), sous peine de caducité des mesures provisionnelles.</w:t>
      </w:r>
    </w:p>
    <w:p>
      <w:r>
        <w:rPr>
          <w:b/>
        </w:rPr>
        <w:t>E. 7.1</w:t>
      </w:r>
    </w:p>
    <w:p>
      <w:r>
        <w:t>Les mesures provisionnelles sont instruites en procédure sommaire (art. 271-273 CPC et subsidiairement art. 252 ss CPC). Outre les allégués de faits et les conclusions, la requête (art. 130, 252 CPC) comportera toutes les pièces nécessaires, à savoir notamment les copies du livret de famille, les déclarations d'impôts et les décisions fiscales, les dernières fiches de salaires (généralement celles des trois derniers mois), les attestations relatives aux autres revenus, à la fortune et aux dettes des époux, les documents indiquant leurs charges (bail, caisse-maladie, assurances, etc.) (VOUILLOZ, Les procédure du droit de la famille, in Jusletter 11 octobre 2010, Rz 28 ; ZZZ 2008/09, p. 483 ss, 487). Bien que les moyens de preuve ne soient pas restreints aux seuls titres, l'administration des moyens de preuve doit pouvoir intervenir immédiatement (art. 254 al. 2 let. c et 272 CPC).</w:t>
      </w:r>
    </w:p>
    <w:p>
      <w:r>
        <w:t>S'agissant du degré de certitude que les faits constitutifs doivent revêtir pour entraîner la conséquence juridique prévue par la règle de droit, la vraisemblance suffit en procédure sommaire (ATF 133 III 393 consid. 4 s., JdT 2007 I 622), étant rappelé que le juge des mesures protectrices de l'union conjugale - respectivement des mesures provisionnelles - statue sur la base des justificatifs immédiatement disponibles (arrêt 5A_41/2011 du 10 août 2011 consid. 4.1). Le juge des mesures provisionnelles doit se fonder sur les charges effectives et réellement acquittées par le débirentier au moment où il statue (cf. arrêt 5A_65/2013 du 4 septembre 2013 consid. 3.2.1; 5A_447/2012 du 27 août 2012 consid. 3.1; cf. ATF 121 III 20 consid. 3a; 126 III 89 consid. 3b et les arrêts cités), et non sur des dépenses hypothétiques dont on ne sait si elles existeront finalement - et à concurrence de quel montant - ni si elles seront en définitive assumées</w:t>
      </w:r>
    </w:p>
    <w:p>
      <w:r>
        <w:t>- 24 - (arrêt 5A_751/2008 du 31 mars 2009).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l'ATF 127 III 474 consid. 2b/bb p. 478): la cognition du juge est limitée à la simple vraisemblance des faits et à un examen sommaire du droit (arrêt 5A_661/2011 du 10 février 2012 consid. 2.3). Dans le cadre de mesures protectrices de l'union conjugales, le juge n'examine la cause que de manière sommaire et provisoire, celle-ci pouvant toujours être revue en cas de modifications des circonstances (art. 179 CC) (arrêt 5A_865/2015 du 26 avril 2016, consid. 8).</w:t>
      </w:r>
    </w:p>
    <w:p>
      <w:r>
        <w:rPr>
          <w:b/>
        </w:rPr>
        <w:t>E. 7.2</w:t>
      </w:r>
    </w:p>
    <w:p>
      <w:r>
        <w:t>Sous réserve des exceptions de l’art. 85 CPC, les conclusions tendant au paiement d’une somme d’argent doivent être chiffrées (art. 84 al. 2 CPC). En particulier, les conclusions relatives aux contributions d’entretien doivent être chiffrées. Une conclusion tendant par exemple à la « réduction adéquate » de la contribution est insuffisante. Ces principes sont également valables pour l’entretien d’enfants (ATF 137 III 617, consid. 4.5. ; arrêt 5A_574/2014), malgré l’application de la maxime d’office, qui a pour seule conséquence de ne pas lier le tribunal aux conclusions prises par les parties (arrêt 5A_807/2012 du 6 février 2013).</w:t>
      </w:r>
    </w:p>
    <w:p>
      <w:r>
        <w:rPr>
          <w:b/>
        </w:rPr>
        <w:t>E. 7.3</w:t>
      </w:r>
    </w:p>
    <w:p>
      <w:r>
        <w:t>Par le renvoi de l'art. 271 CPC aux art. 248 à 270 CPC, des mesures superprovisionnelles (art. 265 CPC) peuvent être requises avant ou pendant la procédure de mesures protectrices de l'union conjugale, s'il y a urgence, notamment s'il y a danger pour l'un des époux (HALDY, Les procédures spéciales, p. 331 ; VOUILLOZ, Z.Z.Z. 2008/09, p. 484).</w:t>
      </w:r>
    </w:p>
    <w:p>
      <w:r>
        <w:t>Les décisions rendues en mesures protectrices de l’union conjugale ou pendant la procédure de divorce, comme toute décision rendue en procédure sommaire ou ordinaire (ATF 141 III 43, consid. 2.5.2), entrent formellement en force une fois le délai de recours échu et deviennent alors en principe incontestables. Partant, une nouvelle requête fondée sur un état de fait identique se heurte au moyen tiré de la chose jugée (res judicata) (ATF 141 III 376, consid. 3.3.4 ; ATF 142 III 518, consid. 2.3).</w:t>
      </w:r>
    </w:p>
    <w:p>
      <w:r>
        <w:t>- 25 -</w:t>
      </w:r>
    </w:p>
    <w:p>
      <w:r>
        <w:rPr>
          <w:b/>
        </w:rPr>
        <w:t>E. 7.4</w:t>
      </w:r>
    </w:p>
    <w:p>
      <w:r>
        <w:t>En matière de mesures protectrices de l'union conjugale, comme en matière de mesures provisionnelles rendues pour la durée de la procédure de divorce, la maxime inquisitoire est applicable (art. 272 et 276 al. 1 CPC). Elle s’applique également en matière d’entretien au sens des art. 163 s et 176 al. 1 CC, contrairement à ce qui prévaut pour l’entretien après divorce (art. 277 al. 1 CPC). Elle vise principalement la protection de la partie la plus faible en cas d’inégalité des armes entre les époux (arrêt 5A_645/2016 du 18 mai 2017, consid. 3.2.3).</w:t>
      </w:r>
    </w:p>
    <w:p>
      <w:r>
        <w:t>Si le litige porte sur le sort des enfants, le tribunal établit (examine) les faits d'office (maxime inquisitoire illimitée ; art. 296 al. 1 CPC, art. 55 al. 2 CPC) et n'est pas lié par les conclusions des parties (maxime d'office ; art. 296 al. 3 CPC, art. 58 al. 2 CPC) (CPC – VOUILLOZ, n. 15 ad art. 168 CPC). Dans le domaine de la protection de l'enfance en particulier, la maxime d'office s'applique de façon illimitée. Les parents et les enfants sont alors entendus (art. 297 ss CPC). Conformément aux règles sur le défaut (art. 147 al. 2 CPC), l'absence d'une partie n'empêche pas la procédure de suivre son cours ; le tribunal doit établir les faits d'office. Enfin, à l'instar de toute procédure de droit matrimonial, le tribunal tente de trouver un accord entre les parties (art. 273 al. 3 CPC) (VOUILLOZ, op. cit, Rz 10). Les époux sont soumis au devoir de renseigner de l'art. 170 CC. Le refus de renseigner ne renverse pas le fardeau de la preuve, mais le tribunal peut en tenir compte dans l'appréciation des preuves (ATF 132 III 291, JdT 2007 I 3).</w:t>
      </w:r>
    </w:p>
    <w:p>
      <w:r>
        <w:t>Selon l’art. 298 al. 2 CPC, les enfants sont entendus personnellement et de manière appropriée par le tribunal ou un tiers nommé à cet effet, pour autant que leur âge ou d’autre justes motifs ne s’y opposent pas. L’obligation d’entendre un-e enfant n’existe, en règle générale, qu’une seule fois dans la procédure. La renonciation à une nouvelle audition présuppose cependant que l’enfant ait été interrogé-e sur les points pertinents pour la décision et que le résultat de l’audition soit toujours d’actualité (notamment arrêt 5A_92/2020 du 25 août 2020, consid. 3.3.1 et 3.3.2 ; arrêt 5A_56/2020 du 17 août 2020, consid. 4.2 ; arrêt 5A_723/2019 du 4 mai 2020, consid. 5.4). L’audition répétée de l’enfant peut être omise si elle lui impose une charge inutile, comme en cas de grave conflit de loyauté, et si on ne doit pas s’attendre à ce que de nouvelles conclusions en résultent (arrêt 5A_164/2019, consid. 3.3.2).</w:t>
      </w:r>
    </w:p>
    <w:p>
      <w:r>
        <w:t>- 26 -</w:t>
      </w:r>
    </w:p>
    <w:p>
      <w:r>
        <w:t>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Selon la jurisprudence constante, un renvoi global aux pièces ne suffit en effet pas et il ne revient pas au juge de rechercher activement s’il peut être tiré un élément des pièces déposées (ATF 141 III 569, cons. 2.3.; arrêt 4A_477/2018, 4A_481/2018 du 16 juillet 2019, cons. 3.4.1 ; 4A_197/2014 du 27 novembre 2013, cons. 7.3.3).</w:t>
      </w:r>
    </w:p>
    <w:p>
      <w:r>
        <w:rPr>
          <w:b/>
        </w:rPr>
        <w:t>E. 8.1</w:t>
      </w:r>
    </w:p>
    <w:p>
      <w:r>
        <w:t>L'autorité parentale conjointe est la règle, ce indépendamment de l'état civil des parents (art. 296 al. 2, 298a al. 1, 298b al. 2 et 298d al. 1 CC; ATF 142 III 1 consid. 3.3, 56 consid. 3). L’attribution de l’autorité parentale à un seul parent est justifiée lorsqu’il existe un conflit sérieux et durable ou une incapacité persistante à communiquer entre les parents. Le conflit ou l’incapacité à communiquer doit avoir des conséquences négatives sur l’enfant, ce qui doit être constaté de manière concrète. L’attribution de l’autorité parentale à un seul parent n’est admise que lorsqu’elle est apte à supprimer, ou du moins à diminuer l’atteinte constatée au bien de l’enfant.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ATF 142 III 1 consid. 2.1). En outre, la seule distance géographique entre les parents n'est pas en soi suffisante pour déroger au principe de l'autorité parentale conjointe (ATF 142 III 1 consid. 3; 142 III 56 consid. 3). Lorsque l’autorité parentale conjointe a été attribuée aux parents non mariés sur la base d’une déclaration commune (art. 298a al. 1 CC), l’attribution de l’autorité parentale peut uniquement être modifiée s’il y a eu un changement notable des circonstances depuis lors et si la modification est commandée par le bien de l’enfant (art. 298d al. 1 CC). Le droit de garde est une composante de l’autorité parentale. Le terme «garde» mentionné aux art. 133 al. 1 CC et 298 al. 2 CC se réfère à la prise en charge effective de l’enfant. Le nouvel art. 301 al. 1bis CC définit les droits du parent qui assure cette prise en charge Les décisions courantes concerneront toutes les questions liées à</w:t>
      </w:r>
    </w:p>
    <w:p>
      <w:r>
        <w:t>- 27 - l’alimentation, à l’habillement et aux loisirs. En seront en revanche exclues les décisions qui concernent un changement de domicile (surtout en cas de déménagement à l’étranger), d’école ou de religion, qui devront être prises par les deux parents. Le ch. 2 autorise également un parent à prendre seul d’autres décisions si l’autre parent ne peut être atteint moyennant un effort raisonnable. C’est par exemple le cas lorsque celui-ci est parti en voyage sans laisser d’adresse ou de numéro de téléphone où le joindre. Le droit de déterminer le lieu de résidence est une composante à part entière de l’autorité parentale. L’art. 301a CC règle désormais le changement du lieu de résidence de manière spécifique. En cas d’autorité parentale conjointe au père et à la mère, aucun d’eux ne peux modifier unilatéralement le lieu de résidence de l’enfant (art. 301a al. 2 CC). Toute modification dans l'attribution de l'autorité parentale ou de la garde suppose que la nouvelle réglementation soit requise dans l'intérêt de l'enfant en raison de la survenance de faits nouveaux essentiels (5A_406/2018 du 26 juillet 2018). En d'autres termes, une nouvelle réglementation ne dépend pas seulement de l'existence de circonstances nouvelles importantes ; elle doit aussi être commandée par le bien de l'enfant (ATF 111 II 405 consid. 3 [concernant l'art. 157 aCC] ; arrêts 5A_618/2017 du 2 février 2018, consid. 3.1.2 ; 5A_46/2017 du 19 juin 2017, consid. 4.2.1 et les références ; 5A_943/2016 du 1er juin 2017, consid. 6.2.1 [concernant l'art. 298d CC]). L’exigence d’une autorisation ne concerne que le lieu de résidence de l’enfant, non celui des parents ; l’autorité parentale conjointe ne peut priver de facto les parents de leur liberté d’établissement en les empêchant de déménager. La décision de l’autorité doit être prise dans l’intérêt de l’enfant. Le modèle de prise en charge préexistant constitue le point de départ de l’analyse. En cas de prise en charge plus ou moins égale par chacun des parents, il faut recourir à d’autres critères relevant des circonstances du cas d’espèce afin de déterminer la solution la plus conforme à l’intérêt de l’enfant. L’examen de l’adaptation des modalités de la prise en charge, des relations personnelles et de l’entretien ne doit pas être dissocié de la question du déménagement (arrêt 5A_271/2019 du 9 décembre 2019, consid. 3).</w:t>
      </w:r>
    </w:p>
    <w:p>
      <w:r>
        <w:rPr>
          <w:b/>
        </w:rPr>
        <w:t>E. 8.2</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5A_345/2014 du 4 août 2014 consid. 4.2; 5A_866/2013 du 16 avril 2014 consid. 5.2). Même lorsque les parents sont d'accord avec le système de garde alternée, le juge ne</w:t>
      </w:r>
    </w:p>
    <w:p>
      <w:r>
        <w:t>- 28 - peut se dispenser d'examiner s'il est compatible avec le bien des enfants, ce qui dépend essentiellement des circonstances du cas particulier, notamment de la capacité de coopération des parents (arrêt 5A_345/2014 du 4 août 2014 consid. 4.2).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concernant la modification du Code civil du 16 novembre 2011, in: FF 2011 8315, p. 8331).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(HAUSHEER/GEISER/AEBI-MÜLLER, Das Familienrecht des Schweizerischen Zivilgesetzbuches, n° 10.137 p. 188; MARTIN WIDRIG, Alternierende Obhut - Leitprinzip des Unterhaltsrechts aus grundrechtlicher Sicht, in: PJA 2013 p. 910; SÜNDERHAUF/WIDRIG, Gemeinsame elterliche Sorge une alternierende Obhut - Eine entwicklungspsychologische und grundrechtliche Würdigung, in: PJA 2014 p. 899; GLOOR/SCHWEIGHAUSER, Die Reform des Rechts der elterlichen Sorge: eine Würdigung aus praktischer Sicht, in: FamPra.ch 2014 p. 10). Le tribunal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 5A_345/2014 du 4 août 2014 consid. 3 et 4.3). Dans le cadre de cet examen, le tribunal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 5A_866/2013 du 16 avril 2014 consid. 5.3). Le tribunal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 5A_412/2015 du 26 novembre 2015 ; arrêt 5A_904/2015 du 29 septembre 2016 consid. 3.2.3).</w:t>
      </w:r>
    </w:p>
    <w:p>
      <w:r>
        <w:t>- 29 - La règle fondamentale dans le domaine de l’attribution de la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(arrêt 5A_465/2012 du 18 septembre 2012 et les réf. citées). Dans la mesure du possible, il convient de ne pas séparer les frères et sœurs (ATF 115 II 319). L'âge de l'enfant est un critère décisif dans l'attribution de la garde (FamPra.ch 2000 310 consid. 5 p. 312 s.).</w:t>
      </w:r>
    </w:p>
    <w:p>
      <w:r>
        <w:rPr>
          <w:b/>
        </w:rPr>
        <w:t>E. 8.3</w:t>
      </w:r>
    </w:p>
    <w:p>
      <w:r>
        <w:t>L'autorité judiciaire peut prendre, en application de l'article 315a CC, les mesures nécessaires à la protection de l'enfant et charger les autorités de tutelle de leur exécution, voire modifier les mesures prises par l'autorité tutélaire (art. 315a al. 2) ou par lui-même (art. 315b al. 1 CC), à condition qu'une procédure soit pendante devant lui (MICHELI/NORDMANN/JACCOTTET-TISSOT/THONNEY/RIVA, Le nouveau droit du divorce, Lausanne 1999, n° 130, p. 30).</w:t>
      </w:r>
    </w:p>
    <w:p>
      <w:r>
        <w:t>Les mesures de protection de l'enfant comprennent les mesures protectrices au sens étroit (art. 307 CC), la curatelle (art. 308 CC), le retrait du droit de déterminer le lieu de résidence (art. 310 CC) ou le retrait de l'autorité parentale (art. 311-312 CC). Elles sont régies par le principe de subsidiarité (intervention uniquement si les parents ne remédient pas eux-mêmes à la situation), de complémentarité (compléter et non évincer les possibilités offertes par les parents eux-mêmes) et de proportionnalité.</w:t>
      </w:r>
    </w:p>
    <w:p>
      <w:r>
        <w:t>Au terme de l'art. 307 CC, l'autorité tutélaire prend les mesures nécessaires pour protéger l'enfant si son développement est menacé et que les père et mère n'y remédient pas d'eux-mêmes ou soient hors d'état de le faire. Il y a danger lorsque l'on doit sérieusement craindre, d'après les circonstances, que le bien-être corporel, intellectuel</w:t>
      </w:r>
    </w:p>
    <w:p>
      <w:r>
        <w:t>- 30 - et moral de l'enfant ne soit compromis. Les dissensions entre les parents peuvent représenter un danger pour les enfants (HEGNAUER, Grundriss des Kindesrechts und des übrigen Verwandtschaftsrechts, Berne 1999, n° 27.14, p. 206). L’autorité peut en particulier rappeler les père et mère à leurs devoirs, leur donner des conseils et des instructions sur les soins à prodiguer à l'enfant, sur l'éducation et la formation à lui assurer, et conférer à une personne ou un office qualifiés un droit de regard et d'information (art. 307 al. 3 CC). Selon l’art. 307 al. 3 CC, l’autorité est habilitée à donner des instructions pour la mise en œuvre d’une thérapie ou d’une médiation entre les parents, qui a pour but d’améliorer la communication entre eux. En choisissant et en ordonnant la mesure à prendre, l’autorité de protection de l’enfance dispose d’un large pouvoir d’appréciation (arrêt 5A_723/2019 du 4 mai 2020, consid. 6.3.2). La mise en place d’une thérapie parentale visant à améliorer la communication entre les parents peut être ordonnée si le développement de l’enfant est menacé, si les parents n’y remédient pas eux-mêmes et si la mesure ne peut pas être écartée par une mesure moins incisive (principe de proportionnalité).</w:t>
      </w:r>
    </w:p>
    <w:p>
      <w:r>
        <w:t>Lorsque les circonstances l’exigent, l’autorité de protection de l’enfant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 al. 2 CC). L'institution d'une curatelle au sens de l'art. 308 CC suppose d'abord, comme toute mesure de protection de l'enfant (cf. art. 307 al. 1 CC), que le développement de celui-ci soit menacé. Il faut ensuite que ce danger ne puisse être prévenu par les père et mère eux-mêmes, ni par les mesures plus limitées de l'art. 307 CC (principe de subsidiarité). Enfin, l'intervention active d'un conseiller doit apparaître appropriée pour atteindre ce but (principe de l'adéquation). Le principe de la proportionnalité est la pierre angulaire du système de protection civile de l'enfant, la mesure ordonnée devant notamment être apte à atteindre le but de protection visé et nécessaire à cette fin (principe de la proportionnalité au sens étroit). L'institution d'une curatelle destinée à la surveillance du droit de visite, selon l'art. 308 al. 2 CC, est particulièrement indiquée en cas de divorce ou de séparation. Dans ces situations, il subsiste en effet très souvent une situation de conflit avec le conjoint. Une curatelle éducative pour la surveillance des relations personnelles devrait toujours être instituée quand il existe un grave danger que des difficultés surgissent dans l'exercice du droit de visite de la part de l'époux auquel l'autorité parentale ou la garde n'a pas été confiée (arrêt 5A_793/2010 du 14 novembre 2011).</w:t>
      </w:r>
    </w:p>
    <w:p>
      <w:r>
        <w:t>- 31 -</w:t>
      </w:r>
    </w:p>
    <w:p>
      <w:r>
        <w:rPr>
          <w:b/>
        </w:rPr>
        <w:t>E. 8.4</w:t>
      </w:r>
    </w:p>
    <w:p>
      <w:r>
        <w:t>L’instante conclut à ce que la garde sur les enfants D _________, né le xxx, et E _________, né le XXX, lui soit confiée et qu’un libre et large droit aux relations personnelles soit accordée au père, lequel devra s’exercer, sauf meilleure entente, un week-end sur deux, du vendredi soir 18 heures au dimanche soir 18 heures, à charge pour lui d'aller les chercher et les ramener au domicile de leur mère, tous les mercredis après-midi dès 15 heures jusqu'au jeudi matin à la rentrée de l'école, à charge pour lui d'aller les chercher, d'amener D _________ à l'école et de ramener E _________ au domicile de sa mère et la moitié des vacances scolaires et des jours fériés, à charge pour lui d'aller les chercher et de les ramener au domicile de leur mère. Elle conclut à ce que le domicile légal des enfants soit fixé au domicile de leur mère et qu’elle soit autorisée à scolariser D _________ à A _________. A l’appui de ses conclusions, elle relève qu’elle s’est occupée des enfants de manière prépondérante depuis leur naissance, que ses capacités parentales sont reconnues dans le rapport OPE et qu’elle a une plus grande disponibilité pour les prendre en charge, contrairement à leur père, qui travaille à plein temps et qui admet avoir, par le passé, dû recourir à l’aide de sa famille pour s’occuper des enfants. De son point de vue, une garde alternée est prématurée et la situation pourra être revue le cas échéant lorsque les enfants seront scolarisés et ne nécessiteront une prise en charge moindre compatible avec le travail de l’intimé. Enfin, elle dit craindre que les enfants ne soient placés par leur père dans un conflit de loyauté. Dans ses dernières conclusions, modifiées après le dépôt du rapport OPE, l’intimé conclut à ce qu’une garde alternée sur les enfants soit ordonnée selon les modalités prévues au chiffre 10 dudit rapport et que le domicile des enfants corresponde au domicile de leur mère. A l’appui de ses conclusions, il estime une garde partagée comme conforme à l’intérêt de D _________ et de E _________, relevant notamment avoir une meilleure entente aujourd’hui avec la mère des enfants et soulignant qu’une telle prise en charge n’est aucunement dictée par des considérations financières mais par sa volonté de père de pouvoir continuer à voir régulièrement ses enfants et à s’impliquer dans leur éducation. Il relève par ailleurs avoir d’abord requis une garde exclusive car il avait des craintes compte tenu du contexte de la séparation, notamment s’agissant du domicile de son ex-compagne, tout en indiquant être toujours resté ouvert à une garde alternée ou partagée à certaines conditions.</w:t>
      </w:r>
    </w:p>
    <w:p>
      <w:r>
        <w:t>En l’espèce, il ressort des actes du dossier, en particulier du rapport OPE, que chaque parent bénéficie d’une capacité éducative adéquate. Durant la vie commune, il semble</w:t>
      </w:r>
    </w:p>
    <w:p>
      <w:r>
        <w:t>- 32 - que l’instante se soit occupée un peu plus des enfants, principalement parce qu’elle travaillait de manière irrégulière. Le père, bien que travaillant à plein temps, semble également s’être personnellement occupé des enfants. E _________ a fréquenté la crèche à partir d’août 2018, de sorte qu’une prise en charge externe, à raison d’un jour et ½ par semaine, existait déjà durant la vie commune. Cette organisation a apparemment permis à la mère d’exercer un travail à temps partiel chez son beau-père à J _________. Après la séparation, les parties ont mis en place une garde partagée à partir d’avril 2020, qui a duré 6 mois. L’enfant D _________ a été scolarisé à C _________, domicile du père, avec l’accord de la mère. En raison de difficultés organisationnelles (pas de voiture pour amener l’enfant à l’école, bus très tôt le matin, problèmes liés à la fermeture des établissements publics en raison du COVID), la mère a toutefois rapidement souhaité que D _________ soit scolarisé à A _________, ce que le père a refusé, principalement en raison de craintes liée au domicile de l’instante. En raison des problèmes invoqués par X _________, vu l’absence d’accord des parties s’agissant du lieu de scolarisation de l’enfant et dans l’attente du résultat de l’enquête OPE, la garde des enfants a provisoirement été confiée à la mère par décision de mesures superprovisionnelles du 29 septembre 2020, un droit de visite usuel étant accordé au père. Les enfants vivent actuellement principalement avec leur mère. Bien que la décision réserve expressément un droit de visite plus élargi, selon accord entre les parents, il semble que le père ait des difficultés à voir ses enfants plus largement que ce lui permet la décision de mesures superprovisionnelles. Il en a fait part à l’intervenante OPE et lors de son audition. Cela ressort également des messages échangés entre les parties. Selon l’intervenante OPE, Y _________, bien que travaillant à 100%, est disponible pour prendre en charge les enfants, ce que son employeur a d’ailleurs confirmé. Elle estime la garde partagée conforme à l’intérêt des enfants.</w:t>
      </w:r>
    </w:p>
    <w:p>
      <w:r>
        <w:t>En définitive, le tribunal estime qu’une garde partagée, telle que proposée par l’intervenante OPE, est possible à mettre en œuvre et est conforme à l’intérêt des enfants. Il fait dès lors siennes les propositions figurant dans le rapport du 22 février 2021, sauf s’agissant de l’absence de nécessité d’ordonner des mesures en faveur des enfants (cf. infra). Les allégations de la mère selon lesquelles le père mettrait D _________ dans un conflit d’intérêt ne ressortent pas des pièces du dossier. En outre, contrairement à l’opinion de X _________, ce ne sont pas les déplacements induits par la garde partagée qui risquent d’avoir une influence négative sur les enfants mais bien la mésentente parentale. De plus, la distance entre les deux domiciles de chacun permet</w:t>
      </w:r>
    </w:p>
    <w:p>
      <w:r>
        <w:t>- 33 - la mise en œuvre concrète de la garde partagée. Cette solution permettra aux enfants de continuer à tisser des liens forts avec chaque parent, comme cela semble avoir été le cas durant la vie commune. De plus, elle devrait permettre l’accès à l’instante de se réinsérer professionnellement dans le marché du travail et ne plus émarger à l’aide sociale. Pour éviter des difficultés liées à la scolarisation des enfants, le domicile des enfants demeure chez leur mère X _________, cette dernière étant formellement avertie qu’elle ne peut modifier unilatéralement le lieu de résidence des enfants (art. 301a al. 2 CC). A cet égard, il est rappelé aux parents qu’il leur incombe de mettre au centre l’intérêt de leurs enfants et d’assurer que le cadre de vie de ces derniers ne soit pas bouleversé</w:t>
      </w:r>
    </w:p>
    <w:p>
      <w:r>
        <w:t>Dans la mesure toutefois où la communication entre les parents semble encore fragile, même si l’intervenante OPE relève une amélioration à cet égard, le tribunal estime nécessaire que l’autorité de protection compétente institue une mesure de protection au sens de l’art. 307 al. 3 CC pour D _________ et E _________. L'autorité tutélaire désignera dès lors une personne ou un office qualifié, qui aura un droit de regard et d'information, examinera l'évolution des enfants au niveau personnel, familial, scolaire et interviendra immédiatement en cas de comportement inapproprié des parents. Les frais relatifs aux diverses mesures de protection précitées seront mis à la charge des parents par moitié chacun.</w:t>
      </w:r>
    </w:p>
    <w:p>
      <w:r>
        <w:t>Partant, la garde des enfants D _________, né le xxx, et E _________, né le XXX, est partagée équitablement entre les parents X _________ et Y _________. Elle s’exercera, sauf meilleure entente entre les parties, selon les modalités suivantes :  Semaine 1 : du lundi au vendredi à 11 h30, les enfants sont sous la responsabilité de leur mère, X _________ ; du vendredi à 11 h30 au dimanche soir à 18h, les enfants sont en week-end chez leur père, Y _________. Semaine 2: du lundi au mardi à 18h, les enfants sont sous la responsabilité de leur mère ; du mardi à 18h au vendredi à 11h30, les enfants sont sous la responsabilité de leur père ; dès la rentrée scolaire d'août 2021, les enfants seront sous la responsabilité de leur père du mardi à 18h au vendredi à 18h ; du vendredi à 18h au dimanche soir, les enfants sont en week-end chez leur mère.  La moitié des vacances scolaires ; en été, le temps passé loin de l'autre parent ne devrait pas excéder deux semaines ; les années impaires, X _________ sera</w:t>
      </w:r>
    </w:p>
    <w:p>
      <w:r>
        <w:t>- 34 - prioritaire sur le choix des dates des vacances, les années paires Y _________ sera prioritaire sur le choix des vacances scolaires.  Le domicile légal des enfants demeure chez X _________, à A _________.  En cas de déménagement de l'un ou de l'autre parent, la distance entre les deux domiciles ne devra pas excéder 10 kilomètres.</w:t>
      </w:r>
    </w:p>
    <w:p>
      <w:r>
        <w:t>L'autorité tutélaire désignera une personne ou un office qualifié, qui aura un droit de regard et d'information et examinera l'évolution des enfants au niveau personnel, familial, scolaire. Les frais relatifs aux diverses mesures de protection précitées seront mis à la charge des parents par moitié chacun.</w:t>
      </w:r>
    </w:p>
    <w:p>
      <w:r>
        <w:rPr>
          <w:b/>
        </w:rPr>
        <w:t>E. 9</w:t>
      </w:r>
    </w:p>
    <w:p>
      <w:r>
        <w:t>9.1.1. Selon l'art. 276 CC, l'entretien de l'enfant est assuré par les soins, l'éducation et des prestations pécuniaires (al. 1), ces trois éléments étant considérés comme équivalents (arrêts 5A_311/2019 du 11 novembre 2020 consid. 5.5, destiné à la publication; 5A_930/2019 du 16 septembre 2020 consid. 6.3;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La notion d’entretien convenable introduite à l’art. 276 al. 2 CC se réfère à l’entretien en espèces et à l’entretien en nature sous forme de soins à l’enfant. Cela signifie, pour l’entretien en espèces, que les parents doivent couvrir non seulement les besoins immédiats de l’enfant, mais aussi les besoins spécifiques propres à chaque enfant, tels que les frais d’activités sportives, artistiques ou culturelles (Message du Conseil fédéral du 29 novembre 2013, FF 2014, p. 573). L’entretien en nature vise à assurer la présence physique du parent concernée, ainsi que les soins personnels nécessaires à l’enfant, qui font également partie de l’entretien de l’enfant. La pension alimentaire dite de prise en charge, qui vise à assurer la présence physique du parent concerné pour les soins personnels nécessaires à l’enfant (FF 2014 554 ; ATF 144 III 481, consid. 4.4, p. 489), fait désormais également partie de la pension alimentaire due à l’enfant (cf. art. 276 al. 2 et 285 al. 2 CC ; Exposé, FF 2014 571).</w:t>
      </w:r>
    </w:p>
    <w:p>
      <w:r>
        <w:t>9.1.2. L'art. 285 al. 1 CC prévoit, que la contribution en faveur de l'enfant doit correspondre aux besoins de celui-ci ainsi qu'à la situation et aux ressources des père</w:t>
      </w:r>
    </w:p>
    <w:p>
      <w:r>
        <w:t>- 35 - et mère; il est tenu compte de la fortune et des revenus de l'enfant. Ces différents critères exercent une influence réciproque les uns sur les autres, sans méthode spécifique ni priorisation de l'un d'eux. L’enfant a le droit de recevoir une éducation et de bénéficier d'un niveau de vie qui corresponde à la situation de ses parents, ce qui signifie qu’il doit pouvoir profiter de capacités contributives supérieures à la moyenne de ceux-ci (arrêt 5A_489/2019 du 24 août 2020 consid. 8.1). En ce sens, l’entretien convenable constitue une valeur dynamique qui dépend des moyens concrets (arrêts 5A_311/2019 du</w:t>
      </w:r>
    </w:p>
    <w:p>
      <w:r>
        <w:rPr>
          <w:b/>
        </w:rPr>
        <w:t>E. 9.2.1</w:t>
      </w:r>
    </w:p>
    <w:p>
      <w:r>
        <w:t>Le législateur a renoncé à codifier une méthode de fixation des contributions d’entretien. Même sous l’ancienne loi, les tribunaux cantonaux utilisaient de nombreuses méthodes qui pouvaient conduire à des résultats différents. Le tribunal fédéral a admis le pluralisme des méthodes qui a prévalu en Suisse et n’est intervenu que si les différentes méthodes étaient mélangées (voir ATF 128 III 411 consid. 3.2.2 p. 414 s. ; 140 III 337 consid. 4.2.2 p. 339 ; 140 III 485 consid. 3.3, p. 488). S’agissant de la contribution de prise en charge, le tribunal fédéral a toutefois considéré que la méthode dite des frais de subsistance (Lebenshaltungskosten) apparaissait comme étant celle qui correspondait le mieux au but du législateur, à savoir garantir, économiquement parlant, que le parent - marié ou non - qui assure la prise en charge de l'enfant puisse subvenir à ses propres besoins tout en s'occupant de l'enfant. Dans sa jurisprudence récente, le tribunal fédéral a partiellement modifié sa précédente jurisprudence et retenu que, dorénavant, une seule méthode spécifique doit être utilisée pour calculer tous les types de contributions à l’entretien des enfants et d’un époux, à savoir la méthode concrète en deux étapes avec répartition de l’excédent (arrêt 5A_311/2019 du</w:t>
      </w:r>
    </w:p>
    <w:p>
      <w:r>
        <w:rPr>
          <w:b/>
        </w:rPr>
        <w:t>E. 9.2.2</w:t>
      </w:r>
    </w:p>
    <w:p>
      <w:r>
        <w:t>S’agissant des ressources des parents tenus à l’entretien, l’ensemble des revenus doit être pris en considération, à savoir ceux découlant du travail, de la fortune et des prestations de prévoyances. Une déduction préalable individuelle du revenu, par exemple en raison d’une activité professionnelle exercée à un taux supérieur à ce que permettrait d’exiger le système des paliers scolaires, doit être écartée (Sabrina BURGAT, analyse de l’arrêt 5A_311/2019, in DroitMatrimonial.ch janvier 2021. Lorsque l’un des parents ou les deux ne fournissent pas tous les efforts que l’on peut raisonnablement attendre d’eux pour assumer leur obligation d’entretien, le juge peut cependant s’écarter de leurs revenus effectifs et leur imputer un revenu hypothétique supérieur ATF 143 III 233 consid. 3.2; 137 III 102 consid. 4.2.2.2). Lorsque le juge entend tenir compte d'un revenu hypothétique, il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En principe, l'on accorde à la partie à qui l'on veut imputer un revenu hypothétique un délai approprié pour s'adapter à sa nouvelle situation; ce délai doit être fixé en fonction des circonstances du cas particulier (ATF 129 III 417 consid. 2.2; 114 II 13 consid. 5; arrêts 5A_454/2017 du 17 mai 2018 consid. 6.1.1, non publié aux ATF 144 III 377; 5A_554/2017 du 20 septembre 2017 consid. 3.2 et les références). Par ailleurs, selon la jurisprudence, 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Comme jusqu'à présent, ces lignes directrices ne sont toutefois pas des règles strictes et leur application dépend du cas concret; le juge du fait en tient compte dans l'exercice de son large pouvoir d'appréciation (art. 4 CC; ATF 144 III 481 consid. 4.7.9; arrêt 5A_931/2017 précité consid. 3.1.2). Il conviendra également d’imputer les ressources dont l’enfant peut bénéficier de l’enfant, à savoir les allocations familiales ou d’études, les éventuelles rentes d’assurances sociales. L’enfant peut bénéficier de ressources qui lui sont imputées directement, telles que les allocations familiales ou d’études, rente d’assurances sociales, revenu de bien ou d’activité lucrative perçu par celui-ci (ATF 137 III 59 consid. 4.2.3) ou des bourses (mais non les rentes pour impotent de l’art. 9 LPGA) (arrêt 5A_848/2019 précité).</w:t>
      </w:r>
    </w:p>
    <w:p>
      <w:r>
        <w:t>- 39 -</w:t>
      </w:r>
    </w:p>
    <w:p>
      <w:r>
        <w:rPr>
          <w:b/>
        </w:rPr>
        <w:t>E. 9.2.3</w:t>
      </w:r>
    </w:p>
    <w:p>
      <w:r>
        <w:t>Pour déterminer les besoins permettant de fixer l’entretien convenable, les lignes directrices pour le calcul du minimum d’existence en matière de poursuites constituent le point de départ (BISchK 2009, p. 193 s.). Ainsi, on retiendra un montant de base qui est de 400 fr. pour un enfant jusqu’à 10 ans, de 600 fr. pour un enfant de plus de 10 ans, de 1200 fr. pour un débiteur vivant seul, de 1350 fr. pour un débiteur monoparental, de 1700 fr. pour un couple (lignes directrices pour le calcul du minimum d’existence en matière de poursuite de la conférence des préposés aux poursuites et faillites de Suisse du 1er juillet 2009) et de 850 fr. en cas de communauté de vie fondée sur un partenariat, par exemple un concubinage (ATF 144 III 502 consid. 6.6 ; 132 III 483 consid. 4.2). A ce montant de base, on ajoutera, les frais de logement effectifs ou raisonnables, les frais liés aux primes d’assurance obligatoire des soins, les cotisations à d'autres assurances sociales non déduites du revenu brut et les frais professionnels nécessaires à l’acquisition du revenu. Pour ce qui est de la détermination de l’entretien convenable de l’enfant, on ajoutera au montant de base, la part effective au logement – qui sera à déduire des coûts de logement du parent gardien –, les frais de garde par un tiers, les primes d’assurance maladie, les frais scolaires, les frais particuliers de santé ainsi que les coûts effectifs liés à une activité sportive ou culturelle régulière (Sabrina BURGAT, analyse de l’arrêt 5A_311/2019, in DroitMatrimonial.ch janvier 2021).</w:t>
      </w:r>
    </w:p>
    <w:p>
      <w:r>
        <w:t>S’agissant plus particulièrement des charges de logement, les coûts d’électricité, de gaz et/ou d’éclairage ne sont pas pris en compte car déjà compris dans le montant de base. De plus, lorsque la charge de logement apparaît excessivement élevée au regard des besoins et de la situation économique concrète de l’intéressé, elle peut ne pas être intégralement retenue (arrêt 5A_470/2016 du 13 décembre 2016 consid. 6.1.3). Est déterminant le coût d'un logement raisonnable eu égard aux prix moyens de location d'un objet de même taille dans la localité et aux moyens de l'intéressé (arrêt 5C.240/2002 du 31 mars 2003 consid. 4.2). A l’inverse, il est admissible d’augmenter le coût du logement si lors du jugement, l'intéressé se contente provisoirement d'un logement très bon marché mais qu'on ne peut exiger qu'il conserve à long terme (arrêt 5C.24/2004 du 17 février 2004 consid. 2.1). En outre, lorsque le débiteur vit en couple ou fait ménage commun de manière durable avec un tiers financièrement indépendant, il faut prendre en considération le fait que le débirentier habite avec un tiers qui partage sa charge de loyer (ATF 128 III 159 consid. 3b et c). Si des enfants vivent dans le foyer, leur part du logement est déduite. A ce sujet, il est admissible de recourir à un pourcentage, de l’ordre de 15% par enfant, des frais de logement du parent gardien (arrêts 5A_874/2015 du 2 mars 2016 consid. 4.2 et 4.4 ; 5A_271/2012 du 12 novembre 2012 consid. 3.2.2). Lorsque les père et mère sont propriétaires et que l’un d’eux vit dans ce logement, les</w:t>
      </w:r>
    </w:p>
    <w:p>
      <w:r>
        <w:t>- 40 - charges immobilières sont prises en considération à titre de loyer. Celles-ci comprennent les intérêts hypothécaires (sans amortissement), les taxes de droit public ainsi que les coûts (moyens) d’entretien. En effet, les amortissements ne sont pas pris en compte dans le minimum vital du droit des poursuites, car ils ne servent pas directement à l’entretien mais à la constitution du patrimoine (arrêt 5C.84/2006 du 29 septembre 2006 consid. 2.2.3).</w:t>
      </w:r>
    </w:p>
    <w:p>
      <w:r>
        <w:t>En ce qui concerne l’assurance maladie, seul est pris en compte le montant des primes dues pour l’assurance obligatoire des soins (ou assurance de base) au sens des art. 24 à 33 LAMal, à l’exclusion de celui dû pour l’assurance complémentaire au sens de la LCA (HAUSHEER/SPYCHER, Handbuch des Unterhaltsrechts, Berne 1997, n° 02.36). En Valais, la prime de caisse maladie moyenne mensuelle «Adulte» (dès 26 ans ; franchise de 300 fr., y compris risque accident), est de 362 fr., la prime de caisse maladie moyenne mensuelle «Jeune» (19-25 ans ; franchise de 300 fr., y compris risque accident) de 262 fr., et la prime de caisse maladie moyenne mensuelle «enfant» de 93 fr. (0-18 ans ; franchise de 0 fr., y compris risque accident) (Primes d’assurance-maladie 2021 ; Communiqué pour les médias du 22 septembre 2020 de la Chancellerie de l’Etat du Valais). Doivent également être ajoutées les cotisations à d'autres assurances sociales non déduites du revenu brut, AVS/AI pour indépendants, assurance perte de gain pour une personne au chômage ou un indépendant, 3ème pilier A pour un indépendant sans 2ème pilier.</w:t>
      </w:r>
    </w:p>
    <w:p>
      <w:r>
        <w:t>Pour ce qui est des frais professionnels, ce sont en principe les frais de transports publics qui sont pris en considération (DE WECK-IMMELÉ, Droit matrimonial, fond et procédure, 2016, n. 104 ad art. 176 CC). En effet, les frais de véhicules ne sont pris en compte que si l’usage en est indispensable, par exemple faute de transports publics aux heures de travail ou au lieu de domicile, ou eu égard à l’état de santé voire à la présence de plusieurs enfants à transporter (arrêt 5P.238/2005 du 28 novembre 2005 consid. 4.2.2). 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Pour déterminer les frais de déplacement, la méthode la plus appropriée consiste à calculer le nombre de kilomètres effectués en moyenne chaque mois, multiplié par le prix de l’essence pour une consommation de 8 litres pour 100 kilomètres (compte tenu de l’évolution des moteurs dans les dernières années ; cf. arrêt FR 101 2016378 consid. 3c/cc), plus un montant forfaitaire de 100 fr. à 300 fr. qui couvre l’entretien, l’assurance (casco complète en cas de leasing) et les impôts du véhicule</w:t>
      </w:r>
    </w:p>
    <w:p>
      <w:r>
        <w:t>- 41 - (RFJ 2003 p. 227 ; BASTONS BULLETTI, L'entretien après divorce : méthodes de calcul, montant, durée et limites, in SJ 2007II p. 86 n. 51 ; COLLAUD, Le minimum vital selon l’article 93 LP, in RFJ 2012 p. 317 ch. 4.3).</w:t>
      </w:r>
    </w:p>
    <w:p>
      <w:r>
        <w:t>En cas de moyens financiers limités, il faut s’en tenir à ça pour les coûts directs. L’éventuelle contribution de prise en charge sera dans ce cas arrêtée selon le minimum vital du droit des poursuites du parent gardien, puisque l’étendue de l’entretien doit correspondre aux ressources à disposition. Une situation de manco n’existe dès lors que si les coûts directs et/ou la contribution de prise en charge calculés selon le minimum vital de droit des poursuites ne peuvent pas être entièrement couverts (Sabrina BURGAT, op. cit.).</w:t>
      </w:r>
    </w:p>
    <w:p>
      <w:r>
        <w:t>Si la situation financière le permet, le minimum vital du droit des poursuites est ensuite élargi pour tous les membres de la famille au minimum vital du droit de la famille, lequel inclut les dépenses non strictement nécessaires. Ainsi, s’agissant des charges des père et mère, il sera possible d’y ajouter les impôts, les forfaits pour télécommunication, les primes d’assurance – complémentaire ou 3ème pilier par exemple –, les frais de formation continue, les frais de logement effectifs, les frais d’exercice du droit de visite, un montant adapté pour l’amortissement des dettes (arrêt 5A_311/2019 du 11 novembre 2020 consid. 7.2) ainsi que les dettes contractées pendant la vie commune pour le bénéfice de la famille ou dont les époux sont débiteurs solidaires (ATF 127 III 289 consid. 2a/bb). En cas de situation moyenne, une marge d’appréciation demeure sur les éventuels postes à intégrer dans les calculs, étant précisé que le tribunal fédéral exige d’intégrer les postes progressivement et de manière égale entre les parties concernées (BURGAT, op.cit.), qui recommande de prendre en compte en premier lieu les impôts, puis le forfait communication et les primes d’assurances non obligatoires).</w:t>
      </w:r>
    </w:p>
    <w:p>
      <w:r>
        <w:t>Pour les coûts directs des enfants, ce minimum vital du droit de la famille comprend en sus une part d’impôts, les primes d’assurances maladie complémentaires. En revanche, il n’est plus admissible de multiplier le montant de base ou de tenir compte d’un forfait pour les frais de voyages ou de loisirs, ceux-ci étant, ci nécessaires, financés au moyen de la répartition de l’excédent (arrêt 5A_311/2019 du 11 novembre 2020 consid. 7.2). Toutes les autres particularités devront également être appréciées au moment de la répartition de l’excédent. Pour calculer la part d’impôt des enfants, il est nécessaire d’estimer dans un premier temps la contribution d’entretien probable, puis, dans un deuxième temps, d’identifier la part d’impôts, en fonction de cette contribution d’entretien (BURGAT, op. cit.).</w:t>
      </w:r>
    </w:p>
    <w:p>
      <w:r>
        <w:t>- 42 -</w:t>
      </w:r>
    </w:p>
    <w:p>
      <w:r>
        <w:rPr>
          <w:b/>
        </w:rPr>
        <w:t>E. 9.3.1</w:t>
      </w:r>
    </w:p>
    <w:p>
      <w:r>
        <w:t>Il convient par conséquent de procéder comme suit lors de l’application de la méthode concrète en deux étapes : il convient en premier lieu de laisser le minimum vital du droit des poursuites à la partie débirentière. En effet, 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 5 in fine p. 9).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 Avec les moyens restants, il faut couvrir les coûts directs des enfants mineurs à l’aune du droit des poursuites, puis la contribution de prise en charge, puis enfin l’éventuel entretien de l’(ex) conjoint.</w:t>
      </w:r>
    </w:p>
    <w:p>
      <w:r>
        <w:t>Lorsque le minimum vital du droit des poursuites de tous les ayants droits a été couvert, on peut envisager d’affecter les ressources restantes à la satisfaction de besoins élargis, de manière plus ou moins large, conformément à la notion dynamique de l’entretien convenable. En fonction des moyens disponibles, il convient de couvrir le minimum vital du droit des familles, selon l’ordre de priorité décrit, à savoir les coûts directs des enfants mineur-es, puis leur contribution de prise en charge, puis l’éventuel entretien entre (ex) conjoint-es, et finalement l’entretien de l’enfant majeur-e. Il convient de procéder par étapes, par exemple en tenant compte d’abord des impôts de toutes les personnes concernées, puis on ajoute chez chaque personne les forfaits de communication et d’assurance, etc. La solution qui viserait à garantir en priorité l’entretien de l’enfant selon le minimum vital du droit de la famille et non seulement le minimum vital du droit des poursuites, au détriment du minimum vital du droit des poursuites des autres parties créancières (sous réserve du minimum vital de la partie débirentière), serait non seulement choquante, mais également contraire au concept développé en application de l’art. 285 al. 1 CC. En revanche, l’entretien de l’enfant majeur(e) doit céder le pas, non seulement au minimum vital du droit des poursuites mais également au minimum vital du droit de la famille des autres ayants droit. Ces derniers ont une prétention visant à préserver leur minimum vital du droit de la famille en présence de moyens suffisants (5A_311/2019, consid. 7.2 et la jurisprudence citée). Si le minimum vital du droit de la</w:t>
      </w:r>
    </w:p>
    <w:p>
      <w:r>
        <w:t>- 43 - famille, adapté à la situation est couvert, avec les moyens restants, les parents doivent couvrir l’entretien de l’enfant majeur. Enfin, s’il reste de l’excédent, il convient de le répartir en équité entre les ayants droits selon le principe « par grandes et petites têtes », savoir d’une part d’excédent pour chaque enfant mineur et deux parts pour les adultes, autrement dit l’enfant compte un point et chaque adulte deux points. En présence de deux enfants, cela signifie que chaque enfant bénéficie de 1/6 du disponible et chaque parent 1/3 du disponible (BURGAT, op. cit.). Comme l’a rappelé le Tribunal fédéral, cette règle doit toutefois être relativisée au regard des situations concrètes, notamment en fonction de l’activité exercée par chaque parent au regard de la règle des paliers scolaires, mais également de parts d’épargnes réalisées ou de tout autre élément pertinent (arrêt 5A_311/2019 précité). Ainsi, la part d’épargne réalisée et prouvée doit être retranchée de l’excédent. En d’autres termes, le train de vie divergeait de la capacité contributive potentielle. Dans une telle situation, l’enfant ne peut alors pas, dans le cadre de la répartition de l’excédent, prétendre à un train de vie supérieur à celui dont il bénéficiait avant la séparation. En revanche, la contribution de prise en charge reste limitée au minimum vital du droit de la famille, même en cas de situation financière supérieure à la moyenne, puisqu’il s’agit uniquement d’assurer la prise en charge personnelle de l’enfant et non de permettre une participation au train de vie, supérieur à la moyenne, de la partie débitrice. De même, l’entretien des enfants majeurs est limité au minimum vital du droit de la famille (y compris les frais de formation) parce que son but est de permettre l’acquisition d’une formation adaptée, alors qu’une participation prolongée au-delà de la majorité au train de vie plus élevé des parents reviendrait à avantager de manière injustifiée les enfants qui suivent une longue formation au détriment des enfants qui ont entrepris une formation plus courte.</w:t>
      </w:r>
    </w:p>
    <w:p>
      <w:r>
        <w:rPr>
          <w:b/>
        </w:rPr>
        <w:t>E. 9.3.2</w:t>
      </w:r>
    </w:p>
    <w:p>
      <w:r>
        <w:t>En l’espèce, en application de la méthode concrète en deux étapes, il convient dans un premier temps de déterminer les ressources de l’instante, de l’intimé et des enfants en se référant uniquement au minimum vital du droit des poursuites.</w:t>
      </w:r>
    </w:p>
    <w:p>
      <w:r>
        <w:t>Actuellement, Y _________ travaille à plein temps en qualité de xxx. Son salaire est composé d’un revenu de base, auquel s’ajoute des commissions qui varient selon les mois, ainsi qu’un montant de 1'000 fr. de participation à ses frais forfaitaires pour le service extérieur. Son employeur lui verse également une participation à sa prime d’assurance maladie, qui est toutefois déduite de son salaire net. En 2018, il a obtenu, hors allocations familiales, un revenu net de 9'691 fr. 85. Son revenu s’est monté à 9'614</w:t>
      </w:r>
    </w:p>
    <w:p>
      <w:r>
        <w:t>- 44 - fr. 75 en 2019. Son employeur lui a versé un revenu mensuel net moyen de 6'250 fr. de février 2020 à août 2020. Selon lui, son revenu aurait encore diminué en octobre 2020 et novembre 2020 et présenterait en 2020 une diminution de 50'000 francs. S’il est notoire que l’environnement économique s’est détérioré en raison de la pandémie du coronavirus (COVID-19), tous les secteurs économiques n’ont pas été touchés de la même manière. En d'autres termes, la référence à la situation exceptionnelle actuelle ne dit encore rien de décisif sur la situation d'une partie, en particulier s'agissant du revenu hypothétique (arrêt 5A_467/2020 du 7 septembre 2020 consid. 5.3). Au stade des mesures provisionnelles, le tribunal de céans ne peut toutefois que constater que les revenus de l’intimé ont effectivement connus une baisse depuis février 2020 et que cette diminution trouve vraisemblablement son origine dans la pandémie. Durant cette période, il a en effet obtenu 6'250 fr. de revenu en moyenne, alors que l’année précédente il a pu compter sur une peu plus de 9'600 francs. Il s’agit d’une diminution conséquente, vraisemblablement due à une baisse du volume d’affaires et donc des commissions. En définitive, au stade des mesures provisionnelles, le tribunal arrête à 6'250 fr. le revenu mensuel net moyen actuel de Y _________ pour un taux d’activité à plein temps.</w:t>
      </w:r>
    </w:p>
    <w:p>
      <w:r>
        <w:t>X _________ déclare pour sa part n’exercer aucune activité lucrative en affirmant s’occuper des enfants de manière prépondérante. Il ressort toutefois des pièces déposées et de ses déclarations qu’elle a exercé une activité professionnelle à temps partiel durant la vie commune, notamment dans le snack que tient son beau-père à J _________. Il apparaît en outre que le plus jeune des garçons est inscrit à la crèche un jour ½ par semaine à tout le moins depuis août 2018. Bien que séparée de son compagnon depuis début 2020, elle n’a entrepris aucune démarche pour trouver un emploi, ce qu’elle a reconnu en séance. A l’avenir, dans le cadre de la garde partagée, elle devra assumer la moitié de la prise en charge des enfants, de sorte que l’on peut retenir que sa capacité contributive sera de 50% dès la mise en œuvre de la garde partagée. Titulaire d’un CFC en hôtellerie/restauration, elle a travaillé comme serveuse en Valais, obtenant à ce titre, selon ses dires, un revenu mensuel brut de 4'300 fr., qui n’est toutefois pas documenté par pièce. Tenant compte de l'activité exercée avant la vie commune, de l’expérience de l’instante, du marché du travail, et se référant à ses déclarations et au " Salarium - calculateur individuel de salaires " de la Confédération, en particulier au revenu mensuel brut moyen indiqué s’agissant du Valais, le tribunal retient que l’instante, en faisant l’effort que l’on peut raisonnablement exiger d’elle, est en mesure d’obtenir des gains mensuels nets d’environ 3'720 fr. à plein temps - après déduction de 13.443 % de charges sociales (5.3% [AVS/AI/APG] + 1.1 % [AC] + 0.043</w:t>
      </w:r>
    </w:p>
    <w:p>
      <w:r>
        <w:t>- 45 - % [AF] + 7 % [PP]). Le secteur économique où elle est susceptible de trouver un emploi est actuellement particulièrement touché par la pandémie de Covid-19. Les cafés, restaurants et bars sont en effet soit fermés, soit tournent au ralenti (vente à emporter, etc.). Dans ces circonstances, même si la séparation date de plus d’une année et qu’elle n’a apparemment entrepris aucune démarche pour trouver un emploi, ses possibilités de trouver un travail dans cette branche sont en ce moment très faibles. Cette situation devrait toutefois évoluer favorablement, notamment en raison de la campagne de vaccination qui est actuellement en cours. Dans ces circonstances, le tribunal de céans estime qu’on peut imputer à la partie instante un revenu hypothétique dès le 1er juillet 2021. Ce délai semble suffisant pour lui permettre de trouver un emploi et de s’organiser pour la prise en charge des enfants. Jusqu’à cette date, le tribunal estime qu’elle n’est pas en mesure d’obtenir un revenu tiré d’une activité lucrative. Si la situation sanitaire devait empirer d’ici là, elle pourra le cas échéant requérir la modification de la présente décision.</w:t>
      </w:r>
    </w:p>
    <w:p>
      <w:r>
        <w:t>En application de la méthode dite en deux étapes, le minimum vital de base de Y _________, arrêté en la présente procédure conformément aux principes développés en la matière par la jurisprudence et la doctrine (BlSchK 2009 p. 196 ss; ATF 114 II 26 et 304; RVJ 1989 p. 266), est arrêté à 3'500 fr. (montant arrondi) [1’350 fr. (montant de base pour un débiteur monoparental) + 1’530 fr. loyer (1'800 fr. – 270 fr. ; part pour deux enfants : 30% de 1'800 fr./2 vu la garde alternée) + 249 fr. 25 (primes assurance-maladie de base 2020) + 370 fr. (coût raisonnable pour un véhicule automobile)]. Seules sont retenues les charges effectivement payées, à savoir celles dont il est rendu vraisemblable que le débirentier s’acquitte réellement (ATF 121 III 20 consid. 3a et les références; arrêts 5A_860/2011 du 11 juin 2012 consid. 2.1; 5A_277/2009 du 6 juillet 2009 consid. 4.4.2), à l'exclusion de dépenses hypothétiques dont on ne sait si elles existeront finalement - et à concurrence de quel montant - ni si elles seront en définitive assumées. Dans la mesure où il est notoire que la profession de l’intimé impose l’utilisation d’un véhicule automobile, le tribunal retient un coût raisonnable de 370 fr., comprenant les assurances, les impôts et les frais de déplacement. Les frais liés au remboursement de la dette, apparemment contractée après la séparation et pour un véhicule haut de gamme, ne sont par contre pas retenus à ce stade.</w:t>
      </w:r>
    </w:p>
    <w:p>
      <w:r>
        <w:t>S’agissant de X _________, son minimum vital de base peut être arrêté à 3'215 fr. (montant arrondi) [1’350 fr. (montant de base pour un parent monoparental) + 1'470 fr. 50 coût du logement (1'730 fr. – 259 fr. 50 ; part pour deux enfants : 30% de 1’730 fr./2 vu la garde alternée) + 389 fr. 65 (primes assurance-maladie de base 2020)]. Les</w:t>
      </w:r>
    </w:p>
    <w:p>
      <w:r>
        <w:t>- 46 - considérations émises ci-dessus sont valables pour l’instante. Elle n’a documenté aucun frais professionnel et ne détient aucun véhicule automobile. Bien qu’elle soit actuellement à l’aide sociale, il est tenu compte de sa prime d’assurance maladie, qu’elle devra vraisemblablement assumer au vu des contributions d’entretien qu’elle va percevoir pour les enfants.</w:t>
      </w:r>
    </w:p>
    <w:p>
      <w:r>
        <w:t>Conformément à la méthode dite en deux étapes exposée ci-dessus, les coûts directs de D _________ sont arrêtés à 725 fr. [montant arrondi ; 400 fr. (minimum vital) + 264 fr. 75 (50% de la participation au loyer de ses parents) + 59 fr. 25 (primes LAMal)]. L’existence d’autres coûts n’est pas documentée par pièce. Les coûts directs de E _________ peuvent quant à eux également être arrêtés à 725 fr. [montant arrondi ; 400 fr. (minimum vital) + 264 fr. 75 (50% de la participation au loyer de ses parents) + 59 fr. 25 (primes LAMal)]. Il n’est pas tenu compte des frais de crèche à ce stade compte tenu de la garde alternée et en l’absence d’activité lucrative exercée par la mère. A partir du 1er juillet 2021, une prise en charge de 30% peut être admise, nonobstant la garde partagée, afin de laisser aux parents une certaine flexibilité dans leurs horaires de travail. Dès cette date, le minimum vital strict de E _________ peut ainsi être arrêté à 1'010 fr, après prise en compte d’un coût de prise en charge extérieur d’environ 285 francs. L’existence d’autres coûts n’est pas documentée par pièce.</w:t>
      </w:r>
    </w:p>
    <w:p>
      <w:r>
        <w:t>Jusqu’au 1er juillet 2021, la famille peut compter sur des revenus de 6'800 fr. (6’250 fr. père + 0 fr. mère + 550 fr. allocations familiales), montant qui ne couvre pas les minimaux vitaux de base de la famille, savoir 8’165 fr. (3’500 fr. père + 3’215 fr. mère + 725 fr. D _________ + 725 fr. E _________). Après prise en compte de son minimum vital, il reste à Y _________, durant cette période, un solde disponible de 2’750 fr. (6'250 fr. – 3’500 fr.), qui exclut un droit à une contribution de prise en charge, nonobstant la garde partagée. Durant la même période, X _________ présente un manco de 3'215 fr. (0 fr. revenus – 3'215 fr. minimum vital). Le disponible de Y _________ après prise en compte de son minimum vital de base lui permet de couvrir les coûts directs des enfants, à savoir 900 fr. après déduction des allocations familiales [(D _________ 450 fr. (725 fr. – 275 fr.) + E _________ 450 fr. (725 fr. – 275 fr.). Le solde, à savoir 1'850 fr. (2'750 fr. – 900 fr.) doit être versé à l’instante à titre de contribution de prise en charge puisqu’elle ne couvre pas son minimum vital de base.</w:t>
      </w:r>
    </w:p>
    <w:p>
      <w:r>
        <w:t>Dès le 1er juillet 2021, un revenu hypothétique peut être imputé à l’instante. Vu la garde alternée et la prise en charge de E _________ 1 jour ½ par semaine par la crèche, le tribunal estime que X _________ est mesure de travailler à un taux de 60% en faisant</w:t>
      </w:r>
    </w:p>
    <w:p>
      <w:r>
        <w:t>- 47 - les efforts que l’on peut raisonnablement exiger d’elle de sorte que, dès cette date, son revenu hypothétique peut être arrêté à 2'320 fr. (60% de 3'870 fr.). Avec ce revenu hypothétique, la famille pourra dès lors compter à partir du 1er juillet 2021 sur des revenus totaux de 9’030 fr. (6'250 fr. père + 2’230 fr. mère + 550 fr. AF), qui couvrent leurs minimaux vitaux stricts de 8’450 fr., étant précisé que celui de E _________ est majoré des frais de crèche (3’500 fr. père + 3’215 fr. mère + 725 fr. D _________ + 1010 fr. E _________). Dès cette date, le manco de l’instante est de 985 fr. (2’230 fr. – 3'215 fr.). Le disponible de Y _________ permet de couvrir les coûts directs des enfants, à savoir 1’185 fr. après déduction des allocations familiales [(D _________ 450 fr. (725 fr. – 275 fr.) + E _________ 735 fr. (1010 fr. – 275 fr.) et de verser à l’instante une contribution de prise en charge de 985 fr. correspondant à son manco. Le disponible de 580 fr. (9’030 fr. revenus – 8'450 fr. minimaux vitaux stricts) doit servir en priorité à couvrir le minimum vital élargi des enfants, à savoir leur minimum vital de base augmenté des primes LCA de 59 fr. 25 pour D _________ et de 36 fr. 95 pour E _________ et d’autres coûts directs des enfants qui ne sont pas établis par pièces. Le solde doit être laissé à Y _________ afin de lui permettre de payer les dépenses auxquelles il doit faire face dans le cadre de la garde alternée (nourriture, vêtements, articles de toilettes, etc.) et de la part de loyer des enfants.</w:t>
      </w:r>
    </w:p>
    <w:p>
      <w:r>
        <w:t>Dans ces conditions, Y _________ versera, du 1er avril 2021 au 30 juin 2021, en mains de la mère ou de tout autre détenteur de la garde, à son enfant D _________ une contribution mensuelle de 450 fr. pour l’entretien de son fils D _________ et de 450 fr. pour son fils E _________, ainsi qu’une contribution de prise en charge de 1'850 fr. à répartir entre les deux enfants. Dès le 1er juillet 2021, il versera une contribution mensuelle de 490 fr. pour l’entretien de D _________ (montant arrondi ; 450 fr. + 36 fr. 95 LCA) et de 770 fr. pour l’entretien de E _________ (montant arrondi ; 735 fr. + 30 fr. 45), ainsi qu’une contribution de prise en charge de 985 fr. à répartir entre les deux enfants. Les coûts directs des enfants devront être pris en charge par X _________, à l’exception de la part du loyer de Y _________ et des dépenses correspondant au montant de base (nourriture, vêtements, articles de toilette, etc.) des enfants lorsqu’ils seront sous la garde du père. Les allocations familiales sont à verser en sus pour le cas où elles seraient perçues par le père. Dites contributions sont payables mensuellement d'avance, le 1er de chaque mois, et porteront intérêt à 5% dès chaque date d'échéance d’avance.</w:t>
      </w:r>
    </w:p>
    <w:p>
      <w:r>
        <w:t>Toute autre ou plus amples conclusions sont rejetées.</w:t>
      </w:r>
    </w:p>
    <w:p>
      <w:r>
        <w:t>- 48 - 10. 10.1. Les frais sont en principe mis à la charge de la partie qui succombe (art. 106 al. 1 CPC). Lorsqu’aucune des deux parties n’obtient entièrement gain de cause, ils sont répartis selon le sort de la cause (art. 106 al. 2 CPC). En outre, dans les litiges relevant du droit de la famille, le tribunal peut s’écarter des règles générales et répartir les frais selon sa libre appréciation (art. 107 al. 1 let. c CPC). L’émolument forfaitaire de justice (art. 13 et 18 LTar) est fixé, pour les causes soumises, comme en l’espèce, à la procédure sommaire, entre 90 fr. et 4000 francs.</w:t>
      </w:r>
    </w:p>
    <w:p>
      <w:r>
        <w:t>En l’espèce, Y _________ obtient gain de cause en ce qui concerne la garde des enfants. S’agissant de l’entretien de ces derniers, il était d’accord, dans le cadre de la garde alternée, de verser à l’instante une contribution mensuelle de 300 fr., par enfant, plus les allocations familiales, de prendre en charge les primes d’assurance maladie, ainsi que la moitié des éventuels frais de garde. Il concluait à ce qu’aucune contribution de prise en charge ne soit versée. L’instante concluait quant à elle à ce qu’il soit astreint à payer, dès le 1er février 2020, une contribution de 1'681 fr. 79 pour D _________, allocations familiales déduites, et de 1'969 fr. 70 pour E _________, allocations familiales déduite, soit un total de 3'651 fr. 49. En définitive, Y _________ est astreint à payer un total de 2'750 fr. du 1er avril 2021 au 30 juin 2021 (900 fr. pour les coûts directs + 1'850 fr. de contribution de prise en charge), puis de 2'245 fr. dès le 1er juillet 2021 (1'260 fr. de coûts directs + 985 fr. de contribution de prise en charge). Dans ces circonstances, compte tenu de la particularité du cas d’espèce, de la difficulté de la cause, de la manière contentieuse de procéder des parties et du plus petitio de l’instante s’agissant des contributions d’entretien demandées, les frais judiciaires, comprenant les frais des décisions de mesures superprovisionnelles, arrêtés à 2'400 fr. (500 fr. émolument décision du 29.9.20 ; 300 fr. émolument décision du 27.11.20 ; 500 fr. émolument décision du 17.12.20 ; 1’075 fr. émolument présente décision ; 25 fr. débours huissier ) doivent être mis à la charge des parties par moitié chacune. Chaque partie conserve ses propres frais d’intervention. L’instante ayant été mise au bénéfice de l'assistance judiciaire, les frais de procédure et de décision doivent être pris en charge par l'Etat du Valais (art. 122 al. 1 let. b CPC), à charge pour X _________ de rembourser les montant assumés provisoirement par l'Etat du Valais dès que sa situation financière se sera améliorée (art. 123 al. 1 CPC et 10 al. 1 let. a LAJ).</w:t>
      </w:r>
    </w:p>
    <w:p>
      <w:r>
        <w:t>10.2 La condamnation aux frais entraîne condamnation aux dépens. Les dépens de l'avocat comprennent tant ses honoraires que ses débours effectifs (art. 3 al. 3 LTar) et couvrent, en principe, les frais indispensables occasionnés par le litige (art. 4 al. 1 LTar).</w:t>
      </w:r>
    </w:p>
    <w:p>
      <w:r>
        <w:t>- 49 - Les honoraires sont fixés entre un minimum et un maximum, d'après la nature et l'importance de la cause, ses difficultés, l'ampleur du travail, le temps utilement consacré par le conseil juridique - le juge jouit d'un large pouvoir d'appréciation sur ce point (ATF 118 Ia 133 consid. 2d) -, et la situation financière de la partie (art. 27 al. 1 LTar). Selon l’art. 34 LTar, les honoraires sont fixés de 1100 fr. à 11'000 fr. dans les autres contestations et affaires civiles. 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à savoir, en moyenne, autour de 180 fr. de l'heure, TVA non comprise (ATF 132 I 201 consid. 8). L'avocat d'office ne peut pas réclamer une indemnité supplémentaire à l'assisté. Lorsque la partie au bénéfice de l'assistance judiciaire succombe, son conseil juridique commis d'office est rémunéré équitablement par le canton (art. 122 al. 1 let. a CPC), selon les règles sus-décrites. Cette partie doit par ailleurs verser les dépens – au plein tarif – à la partie adverse (art. 122 al. 1 let. d CPC). En l’espèce, Me M _________ a été nommée avocat d’office de X _________. Elle n’a pas déposé de décompte LTar pour l’activité qu’elle a déployée dans le cadre de la présente procédure de mesures provisionnelles (SIO C2 20 408). Son activité a notamment consisté à déposer une requête de 16 pages, accompagnée d’un bordereau de 14 pièces, à requérir des mesures superprovisionnelles à deux reprises, à se déterminer sur les écritures et les conclusions reconventionnelles de Y _________, ainsi que sur le rapport OPE, à écrire quelques lettres et à participer à la séance du 11 novembre 2020, qui a duré 2h35. Le tribunal retient dès lors un total de 14 heures consacré aux mesures provisionnelles par la mandataire de l’instante. Cela apparaît en effet conforme et proportionné au regard du travail engagé dans le cadre de la procédure. Le tarif horaire de l’assistance judiciaire doit être arrêté à 210 fr. de l’heure, TVA incluse. Ainsi, l’honoraire de la mandataire de l’instante peut être arrêté à 2’940 fr. (210 fr. x 14 h.). A ce montant s’ajoutent 360 fr. de débours utiles en l’absence de décompte, montant qui comprend notamment les frais de déplacement pour venir à la séance. Par conséquent, l'Etat du Valais versera, pour les dépens au titre de l'assistance judiciaire, une indemnité de 3’300 fr. [débours : 360 fr.; honoraires réduits au sens de</w:t>
      </w:r>
    </w:p>
    <w:p>
      <w:r>
        <w:t>- 50 - l'art. 29 LTar : 2’940 fr., TVA incluse (art. 27 al. 5 LTar)], à Me M _________. Cette indemnité prend en compte notamment la nature et l'importance de la cause, sa difficulté modeste, le temps utilement consacré par l'avocat et la situation financière des parties dans le cadre d'une procédure de mesures provisionnelles, au bénéfice de l'assistance judiciaire (art. 4, 26, 30, 34 LTar). L’Etat du Valais pourra exiger de X _________ le remboursement de ses prestations fournies au titre de l’assistance judiciaire (3’300 fr. dépens + 1’200 fr. frais) si la situation économique de cette dernière, ayant permis l'octroi de l'assistance judiciaire, s'est améliorée (art. 123 al. 1 CPC ; art. 10 al 1 let a LAJ). Par ces motifs,</w:t>
      </w:r>
    </w:p>
    <w:p>
      <w:r>
        <w:t>- 51 - Prononce</w:t>
      </w:r>
    </w:p>
    <w:p>
      <w:r>
        <w:t>1. La requête de mesures provisionnelles déposée le 4 septembre 2020 par X _________ est admise. La partie demanderesse est rendue attentive au fait qu’il lui incombera de porter l’action au fond dans le délai de trois mois à compter de la délivrance de l’autorisation de procéder (art. 209 al. 2 CPC), sous peine de caducité des mesures provisionnelles. 2. La garde des enfants D _________, né le xxx, et E _________, né le XXX, est partagée équitablement entre les parents X _________ et Y _________. Elle s’exercera, sauf meilleure entente entre les parties, selon les modalités suivantes :  Semaine 1 : du lundi au vendredi à 11 h30, les enfants sont sous la responsabilité de leur mère, X _________ ; du vendredi à 11 h30 au dimanche soir à 18h, les enfants sont en week-end chez leur père, Y _________. Semaine 2: du lundi au mardi à 18h, les enfants sont sous la responsabilité de leur mère ; du mardi à 18h au vendredi à 11h30, les enfants sont sous la responsabilité de leur père ; dès la rentrée scolaire d'août 2021, les enfants seront sous la responsabilité de leur père du mardi à 18h au vendredi à 18h ; du vendredi à 18h au dimanche soir, les enfants sont en week-end chez leur mère.  La moitié des vacances scolaires ; en été, le temps passé loin de l'autre parent ne devrait pas excéder deux semaines ; les années impaires, X _________ sera prioritaire sur le choix des dates des vacances, les années paires Y _________ sera prioritaire sur le choix des vacances scolaires.  Le domicile légal des enfants demeure chez X _________ à A _________. En cas de déménagement de l'un ou de l'autre parent, la distance entre les deux domiciles ne devra pas excéder 10 kilomètres. 3. L'autorité tutélaire désignera une personne ou un office qualifié, qui aura un droit de regard et d'information et examinera l'évolution des enfants au niveau</w:t>
      </w:r>
    </w:p>
    <w:p>
      <w:r>
        <w:t>- 52 - personnel, familial, scolaire. Les frais relatifs aux diverses mesures de protection précitées seront mis à la charge des parents par moitié chacun. 4. Y _________ versera, du 1er avril 2021 au 30 juin 2021, en mains de la mère ou de tout autre détenteur de la garde, une contribution mensuelle de 450 fr. pour l’entretien de son fils D _________ et de 450 fr. pour l’entretien de son fils E _________, ainsi qu’une contribution de prise en charge de 1'850 fr. à répartir entre les deux enfants.</w:t>
      </w:r>
    </w:p>
    <w:p>
      <w:r>
        <w:t>Dès le 1er juillet 2021, Y _________ versera une contribution mensuelle de 490 fr. pour l’entretien de D _________ et de 770 fr. pour l’entretien de E _________, ainsi qu’une contribution de prise en charge de 985 fr. à répartir entre les deux enfants. Les allocations familiales sont à verser en sus pour le cas où elles seraient perçues par le père. Dites contributions sont payables mensuellement d'avance, le 1er de chaque mois, et porteront intérêt à 5% dès chaque date d'échéance d’avance. 5. Toute autre ou plus conclusion est rejetée. 6. Les frais de procédure et de jugement, par 2’400 fr., sont mis à la charge des parties par moitié chacune, chaque partie conservant pour le surplus ses propres frais d’intervention. Les frais, par 1’200 fr., mis à la charge de X _________ sont provisoirement supportés par l’Etat du Valais au titre de l'assistance judiciaire. 7.</w:t>
      </w:r>
    </w:p>
    <w:p>
      <w:r>
        <w:t>L’Etat du Valais versera 3’300 fr. à Me M _________, avocat d’office de X _________ à titre de dépens, au titre de l'assistance judiciaire totale. L’Etat du Valais pourra exiger de X _________, le remboursement de ses prestations fournies au titre de l’assistance judiciaire (3’300 fr. dépens + 1’200 fr. frais) si la situation économique de cette dernière, ayant permis l'octroi de l'assistance judiciaire, s'est améliorée (art. 123 al. 1 CPC ; art. 10 al 1 let a LAJ). (art. 123 CPC ; art. 10 al 1 let a LAJ).</w:t>
      </w:r>
    </w:p>
    <w:p>
      <w:r>
        <w:t>Sion, le 1er avril 2021</w:t>
      </w:r>
    </w:p>
    <w:p>
      <w:r>
        <w:rPr>
          <w:b/>
        </w:rPr>
        <w:t>E. 11</w:t>
      </w:r>
    </w:p>
    <w:p>
      <w:r>
        <w:t>novembre 2020 consid. 6.6).</w:t>
      </w:r>
    </w:p>
    <w:p>
      <w:r>
        <w:t>Dans la méthode concrète en deux étapes ou méthode en deux étapes avec répartition du surplus,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(5A_311/2019 du 11 novembre 2020 consid. 7.3).</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